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2A61" w14:textId="0BB3F9C7" w:rsidR="0047378A" w:rsidRPr="00FC322A" w:rsidRDefault="001D41E1" w:rsidP="001D41E1">
      <w:pPr>
        <w:jc w:val="lef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がん</w:t>
      </w:r>
      <w:r w:rsidR="00B3732E"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ゲノムプロファイ</w:t>
      </w:r>
      <w:r w:rsidR="00C9237D"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リング</w:t>
      </w:r>
      <w:r w:rsidR="00B3732E"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検査に必要な検査材料の提供について</w:t>
      </w:r>
    </w:p>
    <w:p w14:paraId="37AE4762" w14:textId="3217A983" w:rsidR="00A77A37" w:rsidRPr="00FC322A" w:rsidRDefault="002246E6" w:rsidP="001D41E1">
      <w:pPr>
        <w:ind w:firstLineChars="100" w:firstLine="241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Ver1.</w:t>
      </w:r>
      <w:r w:rsidR="008701A6" w:rsidRPr="00FC322A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1</w:t>
      </w:r>
      <w:r w:rsidRPr="00FC322A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 xml:space="preserve"> </w:t>
      </w:r>
      <w:r w:rsidR="00A77A37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20</w:t>
      </w:r>
      <w:r w:rsidR="008701A6" w:rsidRPr="00FC322A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20</w:t>
      </w:r>
      <w:r w:rsidR="00A77A37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F611B6" w:rsidRPr="00FC322A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3</w:t>
      </w:r>
      <w:r w:rsidR="00A77A37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</w:p>
    <w:p w14:paraId="06669D70" w14:textId="7C977C5C" w:rsidR="001D41E1" w:rsidRPr="00FC322A" w:rsidRDefault="008701A6" w:rsidP="008701A6">
      <w:pPr>
        <w:wordWrap w:val="0"/>
        <w:ind w:firstLineChars="100" w:firstLine="241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徳島大学</w:t>
      </w:r>
      <w:r w:rsidR="00E8598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病院</w:t>
      </w: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E8598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がん</w:t>
      </w:r>
      <w:bookmarkStart w:id="0" w:name="_GoBack"/>
      <w:bookmarkEnd w:id="0"/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遺伝子診断外来</w:t>
      </w:r>
    </w:p>
    <w:p w14:paraId="29B28F21" w14:textId="397E5E4D" w:rsidR="008563D2" w:rsidRPr="00FC322A" w:rsidRDefault="008563D2" w:rsidP="001D41E1">
      <w:pPr>
        <w:ind w:firstLineChars="100" w:firstLine="211"/>
        <w:jc w:val="righ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563A204F" w14:textId="46378AA6" w:rsidR="00B3732E" w:rsidRPr="00FC322A" w:rsidRDefault="00A77A37" w:rsidP="5CD6985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5CD6985B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がんゲノムプロファイ</w:t>
      </w:r>
      <w:r w:rsidR="00C9237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リング</w:t>
      </w:r>
      <w:r w:rsidR="5CD6985B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用パネル検査は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組織検体の固定の良否や腫瘍量</w:t>
      </w:r>
      <w:r w:rsidR="5CD6985B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によって結果が大きく左右され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ます</w:t>
      </w:r>
      <w:r w:rsidR="0001431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  <w:r w:rsidR="0001431D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高額</w:t>
      </w:r>
      <w:r w:rsidR="00E21EB1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で時間のかかる、</w:t>
      </w:r>
      <w:r w:rsidR="004C66F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再検査</w:t>
      </w:r>
      <w:r w:rsidR="00E21EB1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4C66F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難しい</w:t>
      </w:r>
      <w:r w:rsidR="0001431D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検査で</w:t>
      </w:r>
      <w:r w:rsidR="0001431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あるため</w:t>
      </w:r>
      <w:r w:rsidR="0001431D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D31384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検査の成功のためには貴院のご協力が不可欠です。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組織検体の送付にあたり以下の</w:t>
      </w:r>
      <w:r w:rsidR="0001431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必要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事項をお読み頂き</w:t>
      </w:r>
      <w:r w:rsidR="5CD6985B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適正な組織標本</w:t>
      </w:r>
      <w:r w:rsidR="004C66F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による</w:t>
      </w:r>
      <w:r w:rsidR="00D805DE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確かな</w:t>
      </w:r>
      <w:r w:rsidR="0001431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検査</w:t>
      </w:r>
      <w:r w:rsidR="004C66F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結果の取得</w:t>
      </w:r>
      <w:r w:rsidR="0001431D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のため</w:t>
      </w:r>
      <w:r w:rsidR="008C4C7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ご協力をお願い</w:t>
      </w:r>
      <w:r w:rsidR="008701A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致します。</w:t>
      </w:r>
    </w:p>
    <w:p w14:paraId="4B482538" w14:textId="77777777" w:rsidR="008701A6" w:rsidRPr="00FC322A" w:rsidRDefault="008701A6" w:rsidP="5CD6985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FE85F76" w14:textId="352BFB02" w:rsidR="00306011" w:rsidRPr="00FC322A" w:rsidRDefault="008701A6" w:rsidP="00F611B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初回紹介時に、</w:t>
      </w:r>
      <w:r w:rsidR="00306011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下記４つを紹介状と一緒に持参</w:t>
      </w:r>
      <w:r w:rsidR="00B30DA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させて</w:t>
      </w:r>
      <w:r w:rsidR="00306011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下さい。</w:t>
      </w:r>
    </w:p>
    <w:p w14:paraId="2F762000" w14:textId="215E334E" w:rsidR="00306011" w:rsidRPr="00FC322A" w:rsidRDefault="00306011" w:rsidP="00FC322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 w:rsidR="008701A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パネル検査に提出を検討</w:t>
      </w:r>
      <w:r w:rsid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</w:t>
      </w:r>
      <w:r w:rsidR="008701A6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HE</w:t>
      </w:r>
      <w:r w:rsidR="008701A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標本</w:t>
      </w:r>
      <w:r w:rsid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(</w:t>
      </w:r>
      <w:r w:rsid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①参照、また送付頂いた</w:t>
      </w:r>
      <w:r w:rsid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HE</w:t>
      </w:r>
      <w:r w:rsid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標本は返却されません</w:t>
      </w:r>
      <w:r w:rsid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</w:p>
    <w:p w14:paraId="32690162" w14:textId="051F38A0" w:rsidR="00306011" w:rsidRPr="00FC322A" w:rsidRDefault="00306011" w:rsidP="00F611B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□上記標本に対応する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未染色標本</w:t>
      </w:r>
      <w:r w:rsid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10枚以上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B30DA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(②参照)</w:t>
      </w:r>
    </w:p>
    <w:p w14:paraId="75DC2B8E" w14:textId="77777777" w:rsidR="00306011" w:rsidRPr="00FC322A" w:rsidRDefault="00306011" w:rsidP="00F611B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貴施設の病理診断報告書のコピー</w:t>
      </w:r>
      <w:r w:rsidR="00F611B6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(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手術材料の場合は切り出し図も付記)</w:t>
      </w:r>
    </w:p>
    <w:p w14:paraId="28668600" w14:textId="4A693198" w:rsidR="008701A6" w:rsidRPr="00FC322A" w:rsidRDefault="00306011" w:rsidP="00F611B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検体送付書</w:t>
      </w:r>
      <w:r w:rsidR="00B30DAA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(</w:t>
      </w:r>
      <w:r w:rsidR="00B30DA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別紙</w:t>
      </w:r>
      <w:r w:rsidR="00B30DAA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</w:p>
    <w:p w14:paraId="28F4E62E" w14:textId="77777777" w:rsidR="00F611B6" w:rsidRPr="00FC322A" w:rsidRDefault="00F611B6" w:rsidP="00B30DAA">
      <w:pPr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AD1E6A0" w14:textId="469FC209" w:rsidR="00B3732E" w:rsidRPr="00FC322A" w:rsidRDefault="00347258" w:rsidP="00B30DAA">
      <w:pPr>
        <w:jc w:val="left"/>
        <w:rPr>
          <w:rStyle w:val="20"/>
          <w:rFonts w:ascii="ＭＳ ゴシック" w:eastAsia="ＭＳ ゴシック" w:hAnsi="ＭＳ ゴシック"/>
          <w:b/>
          <w:color w:val="000000" w:themeColor="text1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 xml:space="preserve">① </w:t>
      </w:r>
      <w:r w:rsidR="00221FDE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FFPEブロック</w:t>
      </w:r>
      <w:r w:rsidR="00B3732E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は</w:t>
      </w:r>
      <w:r w:rsidR="001B0133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病理医の判断</w:t>
      </w:r>
      <w:r w:rsidR="00F611B6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の元</w:t>
      </w:r>
      <w:r w:rsidR="00742D43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、</w:t>
      </w:r>
      <w:r w:rsidR="00B3732E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以下の条件で選択してください</w:t>
      </w:r>
      <w:r w:rsidR="00A77A37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>。</w:t>
      </w:r>
    </w:p>
    <w:p w14:paraId="0C4BCB9E" w14:textId="3A1650CB" w:rsidR="00FB4949" w:rsidRPr="00FC322A" w:rsidRDefault="008701A6" w:rsidP="008701A6">
      <w:pPr>
        <w:spacing w:line="276" w:lineRule="auto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・</w:t>
      </w:r>
      <w:r w:rsidR="00FB494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適正なホルマリン固定がなされている</w:t>
      </w:r>
    </w:p>
    <w:p w14:paraId="3F50A7A1" w14:textId="559E3629" w:rsidR="00221FDE" w:rsidRPr="00FC322A" w:rsidRDefault="008701A6" w:rsidP="008701A6">
      <w:pPr>
        <w:spacing w:line="276" w:lineRule="auto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・</w:t>
      </w:r>
      <w:r w:rsidR="001B0133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表面積25mm</w:t>
      </w:r>
      <w:r w:rsidR="001B0133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vertAlign w:val="superscript"/>
        </w:rPr>
        <w:t>2</w:t>
      </w:r>
      <w:r w:rsidR="00896E0A" w:rsidRPr="00FC322A">
        <w:rPr>
          <w:rFonts w:ascii="ＭＳ ゴシック" w:eastAsia="ＭＳ ゴシック" w:hAnsi="ＭＳ ゴシック"/>
          <w:bCs/>
          <w:color w:val="000000" w:themeColor="text1"/>
          <w:sz w:val="24"/>
          <w:szCs w:val="24"/>
          <w:vertAlign w:val="superscript"/>
        </w:rPr>
        <w:t xml:space="preserve"> </w:t>
      </w:r>
      <w:r w:rsidR="00896E0A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（5</w:t>
      </w:r>
      <w:r w:rsidR="00896E0A" w:rsidRPr="00FC322A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>mm</w:t>
      </w:r>
      <w:r w:rsidR="00896E0A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×</w:t>
      </w:r>
      <w:r w:rsidR="00896E0A" w:rsidRPr="00FC322A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>5mm</w:t>
      </w:r>
      <w:r w:rsidR="00896E0A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）以上</w:t>
      </w:r>
      <w:r w:rsidR="00CF46AC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の</w:t>
      </w:r>
      <w:r w:rsidR="00896E0A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腫瘍</w:t>
      </w:r>
      <w:r w:rsidR="00CF46AC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組織</w:t>
      </w:r>
      <w:r w:rsidR="00203E18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を含む</w:t>
      </w:r>
      <w:r w:rsidRPr="00FC322A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 xml:space="preserve"> </w:t>
      </w: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（</w:t>
      </w:r>
      <w:r w:rsidR="000E687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25mm</w:t>
      </w:r>
      <w:r w:rsidR="000E687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vertAlign w:val="superscript"/>
        </w:rPr>
        <w:t>2</w:t>
      </w:r>
      <w:r w:rsidR="000E687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以下の場合は下記</w:t>
      </w:r>
      <w:r w:rsid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②</w:t>
      </w:r>
      <w:r w:rsidR="000E687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参照</w:t>
      </w: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）</w:t>
      </w:r>
    </w:p>
    <w:p w14:paraId="66D5310B" w14:textId="6F44C693" w:rsidR="00221FDE" w:rsidRPr="00FC322A" w:rsidRDefault="008701A6" w:rsidP="008701A6">
      <w:pPr>
        <w:spacing w:line="276" w:lineRule="auto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・</w:t>
      </w:r>
      <w:r w:rsidR="00CF46AC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有核腫瘍細胞の割合が</w:t>
      </w:r>
      <w:r w:rsidR="00FC322A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>20</w:t>
      </w:r>
      <w:r w:rsidR="00CF46AC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％以上</w:t>
      </w:r>
      <w:r w:rsidR="00513D28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である</w:t>
      </w:r>
    </w:p>
    <w:p w14:paraId="5DAF3A03" w14:textId="5883AD20" w:rsidR="00221FDE" w:rsidRPr="00FC322A" w:rsidRDefault="008701A6" w:rsidP="008701A6">
      <w:pPr>
        <w:spacing w:line="276" w:lineRule="auto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・</w:t>
      </w:r>
      <w:r w:rsidR="00203E18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酸脱灰</w:t>
      </w:r>
      <w:r w:rsidR="00FB494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処理</w:t>
      </w:r>
      <w:r w:rsidR="00203E18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を</w:t>
      </w:r>
      <w:r w:rsidR="00FB4949" w:rsidRPr="00FC322A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行っていない</w:t>
      </w:r>
    </w:p>
    <w:p w14:paraId="489BA77F" w14:textId="01845F1C" w:rsidR="00513D28" w:rsidRPr="00FC322A" w:rsidRDefault="00FC322A" w:rsidP="00513D28">
      <w:pPr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FB4949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適正なホルマリン固定の条件については「ゲノム診療用病理組織検体取り扱い規程</w:t>
      </w:r>
    </w:p>
    <w:p w14:paraId="46635C49" w14:textId="15B47FE8" w:rsidR="00FB4949" w:rsidRPr="00FC322A" w:rsidRDefault="00FB4949" w:rsidP="00513D28">
      <w:pPr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（日本病理学会）」を参照ください。</w:t>
      </w:r>
    </w:p>
    <w:p w14:paraId="6ABAF7B5" w14:textId="6F3651A7" w:rsidR="00221FDE" w:rsidRPr="00FC322A" w:rsidRDefault="00FC322A" w:rsidP="00513D28">
      <w:pPr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1B013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炎症細胞</w:t>
      </w:r>
      <w:r w:rsidR="00221FDE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、線維芽細胞</w:t>
      </w:r>
      <w:r w:rsidR="00513D2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="00221FDE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1B013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非腫瘍性細胞の混入が多い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FFPE</w:t>
      </w:r>
      <w:r w:rsidR="001B013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ブロックは避けてください。</w:t>
      </w:r>
    </w:p>
    <w:p w14:paraId="696797BB" w14:textId="3F1F9C52" w:rsidR="00513D28" w:rsidRPr="00FC322A" w:rsidRDefault="00FC322A" w:rsidP="00513D28">
      <w:pPr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FFPEブロックの保管期間が</w:t>
      </w:r>
      <w:r w:rsidR="00B63349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203E1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の検体が</w:t>
      </w:r>
      <w:r w:rsidR="00FB4949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推奨されます</w:t>
      </w:r>
      <w:r w:rsidR="00221FDE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。しかしホルマリン固定の</w:t>
      </w:r>
    </w:p>
    <w:p w14:paraId="30280F9E" w14:textId="76F09DC1" w:rsidR="001B0133" w:rsidRPr="00FC322A" w:rsidRDefault="00221FDE" w:rsidP="00513D28">
      <w:pPr>
        <w:ind w:leftChars="100" w:left="45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状態のよい標本であれば</w:t>
      </w:r>
      <w:r w:rsidR="00203E1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これ以上</w:t>
      </w:r>
      <w:r w:rsidR="00203E1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FB4949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年数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でも検査が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できる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可能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性があります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07147C2F" w14:textId="1484A7AA" w:rsidR="008701A6" w:rsidRPr="00FC322A" w:rsidRDefault="00FC322A" w:rsidP="000E687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203E1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転移巣でも</w:t>
      </w:r>
      <w:r w:rsidR="00B30DA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可能</w:t>
      </w:r>
      <w:r w:rsidR="00203E1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です。</w:t>
      </w:r>
      <w:r w:rsidR="00537DE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1522CF0D" w14:textId="79E3A0D1" w:rsidR="00B30DAA" w:rsidRPr="00FC322A" w:rsidRDefault="00347258" w:rsidP="00B30DA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 xml:space="preserve">② </w:t>
      </w:r>
      <w:r w:rsidR="00B30DAA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hd w:val="pct15" w:color="auto" w:fill="FFFFFF"/>
        </w:rPr>
        <w:t xml:space="preserve">必要な未染色標本の薄切について </w:t>
      </w:r>
    </w:p>
    <w:p w14:paraId="736DE795" w14:textId="77777777" w:rsidR="00B30DAA" w:rsidRPr="00FC322A" w:rsidRDefault="00B30DAA" w:rsidP="00B30DAA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・腫瘍の面積25mm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vertAlign w:val="superscript"/>
        </w:rPr>
        <w:t>2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以上の場合（外科切除材料など）：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厚さ4～5μmの未染スライド10枚</w:t>
      </w:r>
    </w:p>
    <w:p w14:paraId="5A5A325E" w14:textId="77777777" w:rsidR="00B30DAA" w:rsidRPr="00FC322A" w:rsidRDefault="00B30DAA" w:rsidP="00B30DAA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・表面積25mm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vertAlign w:val="superscript"/>
        </w:rPr>
        <w:t>2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未満の場合（針生検など）：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合計体積が1mm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vertAlign w:val="superscript"/>
        </w:rPr>
        <w:t>3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以上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となるよう枚数を調節</w:t>
      </w:r>
    </w:p>
    <w:p w14:paraId="514B2813" w14:textId="77777777" w:rsidR="00B30DAA" w:rsidRPr="00FC322A" w:rsidRDefault="00B30DAA" w:rsidP="00B30DAA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例）腫瘍細胞を多数含む10ミリ長の針生検組織５本を有するブロックの場合、</w:t>
      </w:r>
    </w:p>
    <w:p w14:paraId="4B4D3845" w14:textId="77777777" w:rsidR="00B30DAA" w:rsidRPr="00FC322A" w:rsidRDefault="00B30DAA" w:rsidP="00B30DAA">
      <w:pPr>
        <w:spacing w:line="276" w:lineRule="auto"/>
        <w:ind w:firstLineChars="350" w:firstLine="8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proofErr w:type="spellStart"/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F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oundationOne</w:t>
      </w:r>
      <w:proofErr w:type="spellEnd"/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proofErr w:type="spellStart"/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CDx</w:t>
      </w:r>
      <w:proofErr w:type="spellEnd"/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には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5μm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厚の未染色スライド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0枚が目安です。</w:t>
      </w:r>
    </w:p>
    <w:p w14:paraId="26411E27" w14:textId="10185AA6" w:rsidR="00537DEA" w:rsidRPr="00FC322A" w:rsidRDefault="00FC322A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・検体量の不足などにより、追加薄切を依頼させていただくことがあります。</w:t>
      </w:r>
    </w:p>
    <w:p w14:paraId="31EA558C" w14:textId="23793F25" w:rsidR="00F611B6" w:rsidRPr="00FC322A" w:rsidRDefault="00F611B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7D782E5A" w14:textId="77777777" w:rsidR="000E6879" w:rsidRPr="00FC322A" w:rsidRDefault="000E6879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8560A54" w14:textId="3E480872" w:rsidR="00652543" w:rsidRPr="00FC322A" w:rsidRDefault="00DC527C" w:rsidP="00652543">
      <w:pPr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shd w:val="pct15" w:color="auto" w:fill="FFFFFF"/>
        </w:rPr>
        <w:t>別紙：</w:t>
      </w:r>
      <w:r w:rsidR="00652543"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shd w:val="pct15" w:color="auto" w:fill="FFFFFF"/>
        </w:rPr>
        <w:t>検体送付書</w:t>
      </w:r>
      <w:r w:rsidR="00652543" w:rsidRPr="00FC322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</w:t>
      </w:r>
    </w:p>
    <w:p w14:paraId="57D71760" w14:textId="06973094" w:rsidR="00652543" w:rsidRPr="00FC322A" w:rsidRDefault="00F611B6" w:rsidP="00652543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single"/>
        </w:rPr>
        <w:t>検体提供元の</w:t>
      </w:r>
      <w:r w:rsidR="00652543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single"/>
        </w:rPr>
        <w:t>先生方へ（依頼）</w:t>
      </w:r>
    </w:p>
    <w:p w14:paraId="7C43E3F9" w14:textId="30EB2549" w:rsidR="00652543" w:rsidRPr="00FC322A" w:rsidRDefault="00652543" w:rsidP="00652543">
      <w:pPr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下記にご記入頂き、</w:t>
      </w:r>
      <w:r w:rsidR="000E6879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当文書と</w:t>
      </w:r>
      <w:r w:rsidR="000E6879" w:rsidRPr="00FC322A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  <w:t>HE</w:t>
      </w:r>
      <w:r w:rsidR="000E6879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標本を　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共に</w:t>
      </w:r>
      <w:r w:rsidR="000E6879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持参させてください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。</w:t>
      </w:r>
    </w:p>
    <w:p w14:paraId="6B91DBFF" w14:textId="35A8A0E4" w:rsidR="00652543" w:rsidRPr="00FC322A" w:rsidRDefault="00652543">
      <w:pPr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なお、</w:t>
      </w:r>
      <w:r w:rsidR="00E07A64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検体が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遺伝子パネル検査に</w:t>
      </w:r>
      <w:r w:rsidR="00E07A64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適さないと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判断される場合には</w:t>
      </w:r>
      <w:r w:rsidR="00E07A64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、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その理由もご</w:t>
      </w:r>
      <w:r w:rsidR="00E07A64"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記入</w:t>
      </w: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ください。</w:t>
      </w:r>
    </w:p>
    <w:p w14:paraId="320A24ED" w14:textId="77777777" w:rsidR="00652E36" w:rsidRPr="00FC322A" w:rsidRDefault="00652E36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36B697" w14:textId="342607E8" w:rsidR="00537DEA" w:rsidRPr="00FC322A" w:rsidRDefault="00537DEA" w:rsidP="00251D1E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施設名　　　　　　　　　　　　　　　　　　　　　　　　　　　　　　</w:t>
      </w:r>
    </w:p>
    <w:p w14:paraId="7B07861C" w14:textId="77777777" w:rsidR="00537DEA" w:rsidRPr="00FC322A" w:rsidRDefault="00537DEA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AB0D668" w14:textId="77777777" w:rsidR="00537DEA" w:rsidRPr="00FC322A" w:rsidRDefault="00537DEA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D1E45E6" w14:textId="240FBE02" w:rsidR="00537DEA" w:rsidRPr="00FC322A" w:rsidRDefault="00537DEA" w:rsidP="00251D1E">
      <w:pPr>
        <w:ind w:left="482" w:hangingChars="200" w:hanging="48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患者名</w:t>
      </w:r>
      <w:r w:rsidR="001C1198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7515C8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貴院</w:t>
      </w:r>
      <w:r w:rsidR="001C1198" w:rsidRPr="00FC322A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ID</w:t>
      </w:r>
      <w:r w:rsidR="001C1198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  <w:t xml:space="preserve">          (</w:t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  <w:t xml:space="preserve">  </w:t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7D6D05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</w:p>
    <w:p w14:paraId="2D6C5489" w14:textId="7E151FA6" w:rsidR="00537DEA" w:rsidRPr="00FC322A" w:rsidRDefault="00537DEA" w:rsidP="00251D1E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1C119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  <w:t xml:space="preserve">             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FF3C64A" w14:textId="77777777" w:rsidR="00251D1E" w:rsidRPr="00FC322A" w:rsidRDefault="00251D1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360AD967" w14:textId="50F2DF32" w:rsidR="00537DEA" w:rsidRPr="00FC322A" w:rsidRDefault="00251D1E" w:rsidP="00251D1E">
      <w:pPr>
        <w:ind w:firstLineChars="300" w:firstLine="723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検体採取日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</w:t>
      </w:r>
      <w:r w:rsidR="004C66F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年　　</w:t>
      </w:r>
      <w:r w:rsidR="001C119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月　　</w:t>
      </w:r>
      <w:r w:rsidR="001C119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日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採取部位</w:t>
      </w:r>
      <w:r w:rsidR="00537DE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537DE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537DE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</w:p>
    <w:p w14:paraId="59431A0F" w14:textId="77777777" w:rsidR="00537DEA" w:rsidRPr="00FC322A" w:rsidRDefault="00537DEA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E4BA2E3" w14:textId="77777777" w:rsidR="00537DEA" w:rsidRPr="00FC322A" w:rsidRDefault="00537DEA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87A5C39" w14:textId="21E8AC52" w:rsidR="00742D43" w:rsidRPr="00FC322A" w:rsidRDefault="00652543" w:rsidP="000E6879">
      <w:pPr>
        <w:ind w:firstLineChars="300" w:firstLine="723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送付</w:t>
      </w:r>
      <w:r w:rsidR="00896E0A"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検体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42D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742D4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H&amp;E標本（</w:t>
      </w:r>
      <w:r w:rsidR="00742D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7D6D05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42D43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）枚</w:t>
      </w:r>
    </w:p>
    <w:p w14:paraId="7A082B25" w14:textId="11D1D1EC" w:rsidR="004C66F8" w:rsidRPr="00FC322A" w:rsidRDefault="00F611B6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未染色標本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(     )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枚</w:t>
      </w:r>
    </w:p>
    <w:p w14:paraId="201F9CEF" w14:textId="2A50C9B6" w:rsidR="004C66F8" w:rsidRPr="00FC322A" w:rsidRDefault="004C66F8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6525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病理診断報告書　（</w:t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7D6D05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）枚</w:t>
      </w:r>
    </w:p>
    <w:p w14:paraId="01FDF979" w14:textId="448A4424" w:rsidR="00742D43" w:rsidRPr="00FC322A" w:rsidRDefault="00742D43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F611B6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 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切り出し図</w:t>
      </w:r>
      <w:r w:rsidR="00F611B6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(    ) 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枚</w:t>
      </w:r>
    </w:p>
    <w:p w14:paraId="6823BB74" w14:textId="467027EF" w:rsidR="004C66F8" w:rsidRPr="00FC322A" w:rsidRDefault="00742D43" w:rsidP="00742D43">
      <w:pPr>
        <w:ind w:firstLineChars="300" w:firstLine="723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その他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6525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6525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652543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4CD9A79F" w14:textId="3DDB4641" w:rsidR="00896E0A" w:rsidRPr="00FC322A" w:rsidRDefault="004C66F8" w:rsidP="00742D43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896E0A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5675C449" w14:textId="77777777" w:rsidR="00896E0A" w:rsidRPr="00FC322A" w:rsidRDefault="00896E0A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6B4DED1" w14:textId="0F51B6AC" w:rsidR="00537DEA" w:rsidRPr="00FC322A" w:rsidRDefault="00537DEA" w:rsidP="00251D1E">
      <w:pPr>
        <w:ind w:firstLineChars="300" w:firstLine="723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検体に関しての問い合わせ先</w:t>
      </w:r>
    </w:p>
    <w:p w14:paraId="65CAFC7E" w14:textId="77777777" w:rsidR="006B6585" w:rsidRPr="00FC322A" w:rsidRDefault="00537DEA" w:rsidP="00251D1E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1C1198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1C1198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  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7A5FE69B" w14:textId="6D36FAA3" w:rsidR="006B6585" w:rsidRPr="00FC322A" w:rsidRDefault="006B6585" w:rsidP="006B6585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02D19CF" w14:textId="77777777" w:rsidR="006B6585" w:rsidRPr="00FC322A" w:rsidRDefault="006B6585" w:rsidP="006B6585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E175B4" w14:textId="414EE4D2" w:rsidR="006B6585" w:rsidRPr="00FC322A" w:rsidRDefault="007515C8" w:rsidP="006B6585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D2E4D" wp14:editId="7F20B959">
                <wp:simplePos x="0" y="0"/>
                <wp:positionH relativeFrom="column">
                  <wp:posOffset>-9526</wp:posOffset>
                </wp:positionH>
                <wp:positionV relativeFrom="paragraph">
                  <wp:posOffset>171450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8501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5pt" to="49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" strokecolor="#5a5a5a [2109]" strokeweight="1.5pt">
                <v:stroke dashstyle="1 1" joinstyle="miter"/>
              </v:line>
            </w:pict>
          </mc:Fallback>
        </mc:AlternateContent>
      </w:r>
    </w:p>
    <w:p w14:paraId="3C3471C5" w14:textId="238C31A3" w:rsidR="006B6585" w:rsidRPr="00FC322A" w:rsidRDefault="006B6585" w:rsidP="007515C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以下、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徳島大学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連絡欄</w:t>
      </w:r>
    </w:p>
    <w:p w14:paraId="061C545B" w14:textId="60ADB1EC" w:rsidR="006B6585" w:rsidRPr="00FC322A" w:rsidRDefault="006B6585" w:rsidP="007515C8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提出先：</w:t>
      </w:r>
      <w:r w:rsidR="000E6879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徳島大学病院病理部</w:t>
      </w:r>
      <w:r w:rsidR="00F611B6" w:rsidRPr="00FC322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(内線</w:t>
      </w:r>
      <w:r w:rsidR="00F611B6" w:rsidRPr="00FC322A"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  <w:t>7454)</w:t>
      </w:r>
    </w:p>
    <w:p w14:paraId="3FFF8881" w14:textId="74457378" w:rsidR="007515C8" w:rsidRPr="00FC322A" w:rsidRDefault="006B6585" w:rsidP="007515C8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・（他院より検体到着後の）書類</w:t>
      </w:r>
      <w:r w:rsidR="004252FF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の流れ：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bdr w:val="single" w:sz="4" w:space="0" w:color="auto"/>
        </w:rPr>
        <w:t>依頼医</w:t>
      </w:r>
      <w:r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→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bdr w:val="single" w:sz="4" w:space="0" w:color="auto"/>
        </w:rPr>
        <w:t>病理部</w:t>
      </w:r>
    </w:p>
    <w:p w14:paraId="1FDE3580" w14:textId="77777777" w:rsidR="000E6879" w:rsidRPr="00FC322A" w:rsidRDefault="000E6879" w:rsidP="007515C8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</w:p>
    <w:p w14:paraId="66F07D7C" w14:textId="1C7FA53E" w:rsidR="007515C8" w:rsidRPr="007515C8" w:rsidRDefault="006B6585" w:rsidP="000E6879">
      <w:pPr>
        <w:rPr>
          <w:rFonts w:ascii="ＭＳ ゴシック" w:eastAsia="ＭＳ ゴシック" w:hAnsi="ＭＳ ゴシック"/>
          <w:szCs w:val="24"/>
        </w:rPr>
      </w:pPr>
      <w:r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※依頼医は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、</w:t>
      </w:r>
      <w:r w:rsidR="000E6879" w:rsidRPr="00FC322A">
        <w:rPr>
          <w:rFonts w:ascii="ＭＳ ゴシック" w:eastAsia="ＭＳ ゴシック" w:hAnsi="ＭＳ ゴシック"/>
          <w:color w:val="000000" w:themeColor="text1"/>
          <w:szCs w:val="24"/>
        </w:rPr>
        <w:t>(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持ち込み</w:t>
      </w:r>
      <w:r w:rsidR="000E6879" w:rsidRPr="00FC322A">
        <w:rPr>
          <w:rFonts w:ascii="ＭＳ ゴシック" w:eastAsia="ＭＳ ゴシック" w:hAnsi="ＭＳ ゴシック"/>
          <w:color w:val="000000" w:themeColor="text1"/>
          <w:szCs w:val="24"/>
        </w:rPr>
        <w:t>)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病理標本診断を</w:t>
      </w:r>
      <w:r w:rsidR="000E6879" w:rsidRPr="00FC322A">
        <w:rPr>
          <w:rFonts w:ascii="ＭＳ ゴシック" w:eastAsia="ＭＳ ゴシック" w:hAnsi="ＭＳ ゴシック"/>
          <w:color w:val="000000" w:themeColor="text1"/>
          <w:szCs w:val="24"/>
        </w:rPr>
        <w:t>HIS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オーダーの上、</w:t>
      </w:r>
      <w:r w:rsidR="007515C8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（取り寄せた）</w:t>
      </w:r>
      <w:r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検体、病理診断報告書のコピー</w:t>
      </w:r>
      <w:r w:rsidR="00F611B6" w:rsidRPr="00FC322A"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  <w:t>(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手術材料の場合は切り出し図も付記)</w:t>
      </w:r>
      <w:r w:rsidR="00F611B6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と</w:t>
      </w:r>
      <w:r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この</w:t>
      </w:r>
      <w:r w:rsidR="000E6879" w:rsidRPr="00FC322A">
        <w:rPr>
          <w:rFonts w:ascii="ＭＳ ゴシック" w:eastAsia="ＭＳ ゴシック" w:hAnsi="ＭＳ ゴシック" w:hint="eastAsia"/>
          <w:color w:val="000000" w:themeColor="text1"/>
          <w:szCs w:val="24"/>
        </w:rPr>
        <w:t>検体</w:t>
      </w:r>
      <w:r w:rsidR="000E6879">
        <w:rPr>
          <w:rFonts w:ascii="ＭＳ ゴシック" w:eastAsia="ＭＳ ゴシック" w:hAnsi="ＭＳ ゴシック" w:hint="eastAsia"/>
          <w:szCs w:val="24"/>
        </w:rPr>
        <w:t>送付書</w:t>
      </w:r>
      <w:r w:rsidR="007515C8" w:rsidRPr="007515C8">
        <w:rPr>
          <w:rFonts w:ascii="ＭＳ ゴシック" w:eastAsia="ＭＳ ゴシック" w:hAnsi="ＭＳ ゴシック" w:hint="eastAsia"/>
          <w:szCs w:val="24"/>
        </w:rPr>
        <w:t>を</w:t>
      </w:r>
      <w:r w:rsidR="000E6879">
        <w:rPr>
          <w:rFonts w:ascii="ＭＳ ゴシック" w:eastAsia="ＭＳ ゴシック" w:hAnsi="ＭＳ ゴシック" w:hint="eastAsia"/>
          <w:szCs w:val="24"/>
        </w:rPr>
        <w:t>一式として、病理部に</w:t>
      </w:r>
      <w:r w:rsidR="007515C8" w:rsidRPr="007515C8">
        <w:rPr>
          <w:rFonts w:ascii="ＭＳ ゴシック" w:eastAsia="ＭＳ ゴシック" w:hAnsi="ＭＳ ゴシック" w:hint="eastAsia"/>
          <w:szCs w:val="24"/>
        </w:rPr>
        <w:t>提出して</w:t>
      </w:r>
      <w:r w:rsidR="00F611B6">
        <w:rPr>
          <w:rFonts w:ascii="ＭＳ ゴシック" w:eastAsia="ＭＳ ゴシック" w:hAnsi="ＭＳ ゴシック" w:hint="eastAsia"/>
          <w:szCs w:val="24"/>
        </w:rPr>
        <w:t>下さい。</w:t>
      </w:r>
    </w:p>
    <w:sectPr w:rsidR="007515C8" w:rsidRPr="007515C8" w:rsidSect="00537DEA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76C6D" w14:textId="77777777" w:rsidR="004E3077" w:rsidRDefault="004E3077" w:rsidP="00B63349">
      <w:r>
        <w:separator/>
      </w:r>
    </w:p>
  </w:endnote>
  <w:endnote w:type="continuationSeparator" w:id="0">
    <w:p w14:paraId="2F0AE638" w14:textId="77777777" w:rsidR="004E3077" w:rsidRDefault="004E3077" w:rsidP="00B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Arial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8022" w14:textId="7CA65B72" w:rsidR="006B6585" w:rsidRDefault="006B6585" w:rsidP="006B6585">
    <w:pPr>
      <w:pStyle w:val="ad"/>
      <w:ind w:firstLineChars="1200" w:firstLine="25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6F7A" w14:textId="77777777" w:rsidR="004E3077" w:rsidRDefault="004E3077" w:rsidP="00B63349">
      <w:r>
        <w:separator/>
      </w:r>
    </w:p>
  </w:footnote>
  <w:footnote w:type="continuationSeparator" w:id="0">
    <w:p w14:paraId="6BB0A542" w14:textId="77777777" w:rsidR="004E3077" w:rsidRDefault="004E3077" w:rsidP="00B6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570"/>
    <w:multiLevelType w:val="hybridMultilevel"/>
    <w:tmpl w:val="443E4E58"/>
    <w:lvl w:ilvl="0" w:tplc="DE2E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F7BD8"/>
    <w:multiLevelType w:val="hybridMultilevel"/>
    <w:tmpl w:val="B9A2141C"/>
    <w:lvl w:ilvl="0" w:tplc="A5D8E12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01109"/>
    <w:multiLevelType w:val="hybridMultilevel"/>
    <w:tmpl w:val="CA247E46"/>
    <w:lvl w:ilvl="0" w:tplc="7C2E633E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447E5"/>
    <w:multiLevelType w:val="hybridMultilevel"/>
    <w:tmpl w:val="F56CDDCA"/>
    <w:lvl w:ilvl="0" w:tplc="77B252DA">
      <w:start w:val="2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AE44E5"/>
    <w:multiLevelType w:val="hybridMultilevel"/>
    <w:tmpl w:val="691A91D8"/>
    <w:lvl w:ilvl="0" w:tplc="E042D30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C0257"/>
    <w:multiLevelType w:val="hybridMultilevel"/>
    <w:tmpl w:val="FD8A2312"/>
    <w:lvl w:ilvl="0" w:tplc="D7B26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BA66CC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8B2744"/>
    <w:multiLevelType w:val="hybridMultilevel"/>
    <w:tmpl w:val="1A50E532"/>
    <w:lvl w:ilvl="0" w:tplc="9FDAFA82">
      <w:start w:val="1"/>
      <w:numFmt w:val="bullet"/>
      <w:lvlText w:val="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7BE"/>
    <w:multiLevelType w:val="hybridMultilevel"/>
    <w:tmpl w:val="EC226A56"/>
    <w:lvl w:ilvl="0" w:tplc="9FDAFA82">
      <w:start w:val="1"/>
      <w:numFmt w:val="bullet"/>
      <w:lvlText w:val="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E"/>
    <w:rsid w:val="0001431D"/>
    <w:rsid w:val="000777F7"/>
    <w:rsid w:val="000A794A"/>
    <w:rsid w:val="000E6879"/>
    <w:rsid w:val="00100709"/>
    <w:rsid w:val="001120F8"/>
    <w:rsid w:val="00151177"/>
    <w:rsid w:val="001B0133"/>
    <w:rsid w:val="001C1198"/>
    <w:rsid w:val="001D41E1"/>
    <w:rsid w:val="0020043D"/>
    <w:rsid w:val="00203E18"/>
    <w:rsid w:val="00221FDE"/>
    <w:rsid w:val="002246E6"/>
    <w:rsid w:val="002328B4"/>
    <w:rsid w:val="00251D1E"/>
    <w:rsid w:val="002540DB"/>
    <w:rsid w:val="00286BCE"/>
    <w:rsid w:val="00306011"/>
    <w:rsid w:val="003140C2"/>
    <w:rsid w:val="00345AE5"/>
    <w:rsid w:val="00347258"/>
    <w:rsid w:val="00375E51"/>
    <w:rsid w:val="00392977"/>
    <w:rsid w:val="004252FF"/>
    <w:rsid w:val="0047378A"/>
    <w:rsid w:val="004852C3"/>
    <w:rsid w:val="004C66F8"/>
    <w:rsid w:val="004E3077"/>
    <w:rsid w:val="004F6FB1"/>
    <w:rsid w:val="00513D28"/>
    <w:rsid w:val="00533DA1"/>
    <w:rsid w:val="00537DEA"/>
    <w:rsid w:val="005660B6"/>
    <w:rsid w:val="00587BCF"/>
    <w:rsid w:val="00630893"/>
    <w:rsid w:val="00640EE3"/>
    <w:rsid w:val="00652543"/>
    <w:rsid w:val="00652E36"/>
    <w:rsid w:val="006706A2"/>
    <w:rsid w:val="006B2C43"/>
    <w:rsid w:val="006B6585"/>
    <w:rsid w:val="006C3BDC"/>
    <w:rsid w:val="0071538F"/>
    <w:rsid w:val="00742D43"/>
    <w:rsid w:val="00745264"/>
    <w:rsid w:val="007515C8"/>
    <w:rsid w:val="00765095"/>
    <w:rsid w:val="0078385D"/>
    <w:rsid w:val="00792922"/>
    <w:rsid w:val="007937A9"/>
    <w:rsid w:val="007D6D05"/>
    <w:rsid w:val="0080028B"/>
    <w:rsid w:val="008563D2"/>
    <w:rsid w:val="0086790B"/>
    <w:rsid w:val="008701A6"/>
    <w:rsid w:val="008738C1"/>
    <w:rsid w:val="00896E0A"/>
    <w:rsid w:val="008A2DFF"/>
    <w:rsid w:val="008C3B7B"/>
    <w:rsid w:val="008C4C73"/>
    <w:rsid w:val="008C6CAD"/>
    <w:rsid w:val="008E0B98"/>
    <w:rsid w:val="008F4365"/>
    <w:rsid w:val="009830CB"/>
    <w:rsid w:val="009B5758"/>
    <w:rsid w:val="00A77A37"/>
    <w:rsid w:val="00AF69CA"/>
    <w:rsid w:val="00B074D5"/>
    <w:rsid w:val="00B30DAA"/>
    <w:rsid w:val="00B3732E"/>
    <w:rsid w:val="00B63349"/>
    <w:rsid w:val="00B95D2E"/>
    <w:rsid w:val="00BB6A78"/>
    <w:rsid w:val="00C059A1"/>
    <w:rsid w:val="00C13A25"/>
    <w:rsid w:val="00C438FE"/>
    <w:rsid w:val="00C9237D"/>
    <w:rsid w:val="00C9522A"/>
    <w:rsid w:val="00CB7407"/>
    <w:rsid w:val="00CD6EF7"/>
    <w:rsid w:val="00CF46AC"/>
    <w:rsid w:val="00D31384"/>
    <w:rsid w:val="00D805DE"/>
    <w:rsid w:val="00DC527C"/>
    <w:rsid w:val="00DD2F1C"/>
    <w:rsid w:val="00DF3365"/>
    <w:rsid w:val="00E07A64"/>
    <w:rsid w:val="00E21EB1"/>
    <w:rsid w:val="00E70B71"/>
    <w:rsid w:val="00E85986"/>
    <w:rsid w:val="00EA265C"/>
    <w:rsid w:val="00EE3A44"/>
    <w:rsid w:val="00EF5AE6"/>
    <w:rsid w:val="00F611B6"/>
    <w:rsid w:val="00FB4949"/>
    <w:rsid w:val="00FC322A"/>
    <w:rsid w:val="00FC7117"/>
    <w:rsid w:val="5CD69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EB0DA"/>
  <w15:chartTrackingRefBased/>
  <w15:docId w15:val="{27263274-0E25-4D29-8A45-8082A52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D41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1E1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1D41E1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iPriority w:val="99"/>
    <w:semiHidden/>
    <w:unhideWhenUsed/>
    <w:rsid w:val="00E70B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0B7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E70B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0B7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0B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0B71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B7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3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3349"/>
  </w:style>
  <w:style w:type="paragraph" w:styleId="ad">
    <w:name w:val="footer"/>
    <w:basedOn w:val="a"/>
    <w:link w:val="ae"/>
    <w:uiPriority w:val="99"/>
    <w:unhideWhenUsed/>
    <w:rsid w:val="00B63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3349"/>
  </w:style>
  <w:style w:type="paragraph" w:styleId="af">
    <w:name w:val="List Paragraph"/>
    <w:basedOn w:val="a"/>
    <w:uiPriority w:val="34"/>
    <w:qFormat/>
    <w:rsid w:val="0022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FC77C545C0934A9B04E2C5077C9D19" ma:contentTypeVersion="11" ma:contentTypeDescription="新しいドキュメントを作成します。" ma:contentTypeScope="" ma:versionID="080b8630ef86e12f69658d6e408da16a">
  <xsd:schema xmlns:xsd="http://www.w3.org/2001/XMLSchema" xmlns:xs="http://www.w3.org/2001/XMLSchema" xmlns:p="http://schemas.microsoft.com/office/2006/metadata/properties" xmlns:ns3="bd6de449-a640-4a61-b755-038a86cd24ca" xmlns:ns4="6904baf5-2cc8-4042-bee2-21156ce5a08b" targetNamespace="http://schemas.microsoft.com/office/2006/metadata/properties" ma:root="true" ma:fieldsID="51928448285a17fdbc8dfec132f06b4f" ns3:_="" ns4:_="">
    <xsd:import namespace="bd6de449-a640-4a61-b755-038a86cd24ca"/>
    <xsd:import namespace="6904baf5-2cc8-4042-bee2-21156ce5a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e449-a640-4a61-b755-038a86cd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4baf5-2cc8-4042-bee2-21156ce5a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FE87-D338-465F-8030-2CB43DFD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e449-a640-4a61-b755-038a86cd24ca"/>
    <ds:schemaRef ds:uri="6904baf5-2cc8-4042-bee2-21156ce5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10F7F-56C6-4A33-BCC2-822DB391F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DF766-4172-482D-84B2-80FEEB409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4B791-941B-4FEE-B27E-B2C02731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典子</dc:creator>
  <cp:keywords/>
  <dc:description/>
  <cp:lastModifiedBy>fmvdesktop</cp:lastModifiedBy>
  <cp:revision>9</cp:revision>
  <cp:lastPrinted>2020-03-11T01:38:00Z</cp:lastPrinted>
  <dcterms:created xsi:type="dcterms:W3CDTF">2019-12-17T04:32:00Z</dcterms:created>
  <dcterms:modified xsi:type="dcterms:W3CDTF">2020-03-13T01:01:00Z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0x010100BFFC77C545C0934A9B04E2C5077C9D19</vt:lpwstr>
  </property>
</Properties>
</file>